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08" w:rsidRPr="00A8649D" w:rsidRDefault="00581308" w:rsidP="00581308">
      <w:pPr>
        <w:widowControl w:val="0"/>
        <w:suppressAutoHyphens/>
        <w:autoSpaceDE w:val="0"/>
        <w:autoSpaceDN w:val="0"/>
        <w:adjustRightInd w:val="0"/>
        <w:spacing w:before="240" w:after="120"/>
        <w:jc w:val="both"/>
        <w:rPr>
          <w:rFonts w:ascii="Times New Roman" w:hAnsi="Times New Roman"/>
          <w:sz w:val="24"/>
          <w:szCs w:val="24"/>
        </w:rPr>
      </w:pPr>
      <w:r w:rsidRPr="00A8649D">
        <w:rPr>
          <w:rFonts w:ascii="Times New Roman" w:hAnsi="Times New Roman"/>
          <w:sz w:val="24"/>
          <w:szCs w:val="24"/>
        </w:rPr>
        <w:t>Me dirijo a ustedes por medio de esta carta por la situación excepcional en la que estamos viviendo por la crisis sanitari</w:t>
      </w:r>
      <w:r w:rsidR="00A8649D">
        <w:rPr>
          <w:rFonts w:ascii="Times New Roman" w:hAnsi="Times New Roman"/>
          <w:sz w:val="24"/>
          <w:szCs w:val="24"/>
        </w:rPr>
        <w:t xml:space="preserve">a producida por propagación del COVID-19. </w:t>
      </w:r>
    </w:p>
    <w:p w:rsidR="007C0ACE" w:rsidRPr="00A8649D" w:rsidRDefault="00581308" w:rsidP="00581308">
      <w:pPr>
        <w:widowControl w:val="0"/>
        <w:suppressAutoHyphens/>
        <w:autoSpaceDE w:val="0"/>
        <w:autoSpaceDN w:val="0"/>
        <w:adjustRightInd w:val="0"/>
        <w:spacing w:before="240" w:after="120"/>
        <w:jc w:val="both"/>
        <w:rPr>
          <w:rFonts w:ascii="Times New Roman" w:hAnsi="Times New Roman"/>
          <w:sz w:val="24"/>
          <w:szCs w:val="24"/>
        </w:rPr>
      </w:pPr>
      <w:r w:rsidRPr="00A8649D">
        <w:rPr>
          <w:rFonts w:ascii="Times New Roman" w:hAnsi="Times New Roman"/>
          <w:sz w:val="24"/>
          <w:szCs w:val="24"/>
        </w:rPr>
        <w:t xml:space="preserve">En estos momentos de incertidumbre, los centros sanitarios en general y las Clínicas dentales en particular – entre las que nos encontramos –, </w:t>
      </w:r>
      <w:r w:rsidRPr="00A8649D">
        <w:rPr>
          <w:rFonts w:ascii="Times New Roman" w:hAnsi="Times New Roman"/>
          <w:b/>
          <w:sz w:val="24"/>
          <w:szCs w:val="24"/>
          <w:u w:val="single"/>
        </w:rPr>
        <w:t>necesitamos instrucciones específicas y adecuadas en materia de prevención</w:t>
      </w:r>
      <w:r w:rsidR="007C0ACE" w:rsidRPr="00A8649D">
        <w:rPr>
          <w:rFonts w:ascii="Times New Roman" w:hAnsi="Times New Roman"/>
          <w:b/>
          <w:sz w:val="24"/>
          <w:szCs w:val="24"/>
          <w:u w:val="single"/>
        </w:rPr>
        <w:t xml:space="preserve"> de riesgos</w:t>
      </w:r>
      <w:r w:rsidRPr="00A8649D">
        <w:rPr>
          <w:rFonts w:ascii="Times New Roman" w:hAnsi="Times New Roman"/>
          <w:sz w:val="24"/>
          <w:szCs w:val="24"/>
        </w:rPr>
        <w:t xml:space="preserve"> para a</w:t>
      </w:r>
      <w:r w:rsidR="007C0ACE" w:rsidRPr="00A8649D">
        <w:rPr>
          <w:rFonts w:ascii="Times New Roman" w:hAnsi="Times New Roman"/>
          <w:sz w:val="24"/>
          <w:szCs w:val="24"/>
        </w:rPr>
        <w:t xml:space="preserve">frontar los riesgos asociados a la propagación del </w:t>
      </w:r>
      <w:r w:rsidRPr="00A8649D">
        <w:rPr>
          <w:rFonts w:ascii="Times New Roman" w:hAnsi="Times New Roman"/>
          <w:sz w:val="24"/>
          <w:szCs w:val="24"/>
        </w:rPr>
        <w:t xml:space="preserve">COVID-19 que, en este caso, ya no sólo </w:t>
      </w:r>
      <w:r w:rsidR="007C0ACE" w:rsidRPr="00A8649D">
        <w:rPr>
          <w:rFonts w:ascii="Times New Roman" w:hAnsi="Times New Roman"/>
          <w:sz w:val="24"/>
          <w:szCs w:val="24"/>
        </w:rPr>
        <w:t xml:space="preserve">afectan a </w:t>
      </w:r>
      <w:r w:rsidRPr="00A8649D">
        <w:rPr>
          <w:rFonts w:ascii="Times New Roman" w:hAnsi="Times New Roman"/>
          <w:sz w:val="24"/>
          <w:szCs w:val="24"/>
        </w:rPr>
        <w:t xml:space="preserve">los trabajadores de las Clínicas </w:t>
      </w:r>
      <w:r w:rsidR="007C0ACE" w:rsidRPr="00A8649D">
        <w:rPr>
          <w:rFonts w:ascii="Times New Roman" w:hAnsi="Times New Roman"/>
          <w:sz w:val="24"/>
          <w:szCs w:val="24"/>
        </w:rPr>
        <w:t xml:space="preserve">sino también a los pacientes de las Clínicas. </w:t>
      </w:r>
    </w:p>
    <w:p w:rsidR="007C0ACE" w:rsidRPr="00A8649D" w:rsidRDefault="007C0ACE" w:rsidP="00581308">
      <w:pPr>
        <w:widowControl w:val="0"/>
        <w:suppressAutoHyphens/>
        <w:autoSpaceDE w:val="0"/>
        <w:autoSpaceDN w:val="0"/>
        <w:adjustRightInd w:val="0"/>
        <w:spacing w:before="240" w:after="120"/>
        <w:jc w:val="both"/>
        <w:rPr>
          <w:rFonts w:ascii="Times New Roman" w:hAnsi="Times New Roman"/>
          <w:sz w:val="24"/>
          <w:szCs w:val="24"/>
        </w:rPr>
      </w:pPr>
      <w:r w:rsidRPr="00A8649D">
        <w:rPr>
          <w:rFonts w:ascii="Times New Roman" w:hAnsi="Times New Roman"/>
          <w:sz w:val="24"/>
          <w:szCs w:val="24"/>
        </w:rPr>
        <w:t>Paso a relatarles los aspectos más relevantes de los riesgos que existen en estos momentos en las Clínicas Dentales</w:t>
      </w:r>
      <w:r w:rsidR="00DE5FB2" w:rsidRPr="00A8649D">
        <w:rPr>
          <w:rFonts w:ascii="Times New Roman" w:hAnsi="Times New Roman"/>
          <w:sz w:val="24"/>
          <w:szCs w:val="24"/>
        </w:rPr>
        <w:t xml:space="preserve"> les hago mención de una serie de aspectos: </w:t>
      </w:r>
    </w:p>
    <w:p w:rsidR="00855593" w:rsidRPr="00A8649D" w:rsidRDefault="00855593" w:rsidP="00855593">
      <w:pPr>
        <w:pStyle w:val="Prrafodelista"/>
        <w:numPr>
          <w:ilvl w:val="0"/>
          <w:numId w:val="3"/>
        </w:numPr>
        <w:spacing w:after="160"/>
        <w:jc w:val="both"/>
        <w:rPr>
          <w:rFonts w:ascii="Times New Roman" w:hAnsi="Times New Roman"/>
          <w:sz w:val="24"/>
          <w:szCs w:val="24"/>
        </w:rPr>
      </w:pPr>
      <w:r w:rsidRPr="00A8649D">
        <w:rPr>
          <w:rFonts w:ascii="Times New Roman" w:hAnsi="Times New Roman"/>
          <w:sz w:val="24"/>
          <w:szCs w:val="24"/>
        </w:rPr>
        <w:t>Que el Real Decreto 463/2020, de 14 de marzo, por el que se declara el estado de alarma para la gestión de la situación de crisis sanitaria ocasionada por el COVID-19, ha restringido notablemente la libre circulación de personas, en cuanto a la asistencia a Clínicas dentales, la Orden SND/232/2020, de 15 de marzo, por la que se adoptan medidas en materia de recursos humanos y medios para la gestión de la situación de crisis sanitaria ocasionada por el COVID-19, establece que los establecimientos médicos estarán disponibles “para resolver problemas de salud que puedan tener una evolución desfavorable si se demora su tratamiento”. Esto determina que las Clínicas dentales únicamente podrán atender urgencias odontol</w:t>
      </w:r>
      <w:r w:rsidR="001A7A91" w:rsidRPr="00A8649D">
        <w:rPr>
          <w:rFonts w:ascii="Times New Roman" w:hAnsi="Times New Roman"/>
          <w:sz w:val="24"/>
          <w:szCs w:val="24"/>
        </w:rPr>
        <w:t xml:space="preserve">ógicas, estando para lo demás cerradas como cualquier otro establecimiento. </w:t>
      </w:r>
    </w:p>
    <w:p w:rsidR="00917761" w:rsidRPr="00A8649D" w:rsidRDefault="009A137C" w:rsidP="00581308">
      <w:pPr>
        <w:pStyle w:val="Prrafodelista"/>
        <w:widowControl w:val="0"/>
        <w:numPr>
          <w:ilvl w:val="0"/>
          <w:numId w:val="3"/>
        </w:numPr>
        <w:suppressAutoHyphens/>
        <w:autoSpaceDE w:val="0"/>
        <w:autoSpaceDN w:val="0"/>
        <w:adjustRightInd w:val="0"/>
        <w:spacing w:before="240" w:after="120"/>
        <w:jc w:val="both"/>
        <w:rPr>
          <w:rFonts w:ascii="Times New Roman" w:hAnsi="Times New Roman"/>
          <w:sz w:val="24"/>
          <w:szCs w:val="24"/>
        </w:rPr>
      </w:pPr>
      <w:r w:rsidRPr="00A8649D">
        <w:rPr>
          <w:rFonts w:ascii="Times New Roman" w:hAnsi="Times New Roman"/>
          <w:sz w:val="24"/>
          <w:szCs w:val="24"/>
        </w:rPr>
        <w:t xml:space="preserve">Tal como ustedes conocen, las actividades que se desarrollan en la Clínica generan un elevado riesgo de contagio – tanto para trabajadores como para pacientes –, debido a varios factores entre los que se pueden subrayar – sin excluir otros –: </w:t>
      </w:r>
      <w:r w:rsidR="00917761" w:rsidRPr="00A8649D">
        <w:rPr>
          <w:rFonts w:ascii="Times New Roman" w:hAnsi="Times New Roman"/>
          <w:sz w:val="24"/>
          <w:szCs w:val="24"/>
        </w:rPr>
        <w:t xml:space="preserve">se mantiene un </w:t>
      </w:r>
      <w:r w:rsidRPr="00A8649D">
        <w:rPr>
          <w:rFonts w:ascii="Times New Roman" w:hAnsi="Times New Roman"/>
          <w:sz w:val="24"/>
          <w:szCs w:val="24"/>
        </w:rPr>
        <w:t xml:space="preserve">contacto estrecho entre los Odontólogos y personal </w:t>
      </w:r>
      <w:r w:rsidR="00917761" w:rsidRPr="00A8649D">
        <w:rPr>
          <w:rFonts w:ascii="Times New Roman" w:hAnsi="Times New Roman"/>
          <w:sz w:val="24"/>
          <w:szCs w:val="24"/>
        </w:rPr>
        <w:t xml:space="preserve">auxiliar y los pacientes – siempre a escasos centímetros y regularmente durante más de 15 minutos –; la actividad se produce dentro de la cavidad bucal y en contacto con la saliva; se trabaja con material sanitario que produce aerosoles. Esto convierte a los trabajadores de la Clínica dental en un grupo vulnerable dado que,  lógicamente como sanitarios, debemos atender a cualquier paciente con urgencia odontológica (dolor, infección,…) que se presente en la Clínica, con independencia de su sintomatología. </w:t>
      </w:r>
    </w:p>
    <w:p w:rsidR="00745920" w:rsidRPr="00A8649D" w:rsidRDefault="00F2195A" w:rsidP="00745920">
      <w:pPr>
        <w:pStyle w:val="Prrafodelista"/>
        <w:widowControl w:val="0"/>
        <w:numPr>
          <w:ilvl w:val="0"/>
          <w:numId w:val="3"/>
        </w:numPr>
        <w:suppressAutoHyphens/>
        <w:autoSpaceDE w:val="0"/>
        <w:autoSpaceDN w:val="0"/>
        <w:adjustRightInd w:val="0"/>
        <w:spacing w:before="240" w:after="120"/>
        <w:jc w:val="both"/>
        <w:rPr>
          <w:rFonts w:ascii="Times New Roman" w:hAnsi="Times New Roman"/>
          <w:sz w:val="24"/>
          <w:szCs w:val="24"/>
        </w:rPr>
      </w:pPr>
      <w:r w:rsidRPr="00A8649D">
        <w:rPr>
          <w:rFonts w:ascii="Times New Roman" w:hAnsi="Times New Roman"/>
          <w:bCs/>
          <w:iCs/>
          <w:sz w:val="24"/>
          <w:szCs w:val="24"/>
        </w:rPr>
        <w:t xml:space="preserve">Bajo la </w:t>
      </w:r>
      <w:r w:rsidR="00917761" w:rsidRPr="00A8649D">
        <w:rPr>
          <w:rFonts w:ascii="Times New Roman" w:hAnsi="Times New Roman"/>
          <w:bCs/>
          <w:iCs/>
          <w:sz w:val="24"/>
          <w:szCs w:val="24"/>
        </w:rPr>
        <w:t>coordinación de la Subdirección General de Sanidad Ambiental y Salud Laboral de la Dirección General de Salud Pública, Calidad e Innovación</w:t>
      </w:r>
      <w:r w:rsidRPr="00A8649D">
        <w:rPr>
          <w:rFonts w:ascii="Times New Roman" w:hAnsi="Times New Roman"/>
          <w:bCs/>
          <w:iCs/>
          <w:sz w:val="24"/>
          <w:szCs w:val="24"/>
        </w:rPr>
        <w:t xml:space="preserve">, se ha elaborado un documento </w:t>
      </w:r>
      <w:r w:rsidR="00917761" w:rsidRPr="00A8649D">
        <w:rPr>
          <w:rFonts w:ascii="Times New Roman" w:hAnsi="Times New Roman"/>
          <w:bCs/>
          <w:iCs/>
          <w:sz w:val="24"/>
          <w:szCs w:val="24"/>
        </w:rPr>
        <w:t>“</w:t>
      </w:r>
      <w:r w:rsidR="00917761" w:rsidRPr="00A8649D">
        <w:rPr>
          <w:rFonts w:ascii="Times New Roman" w:hAnsi="Times New Roman"/>
          <w:bCs/>
          <w:i/>
          <w:iCs/>
          <w:sz w:val="24"/>
          <w:szCs w:val="24"/>
        </w:rPr>
        <w:t>Procedimiento de actuación para los servicios de prevención de riesgos laborales frente a la exposición al Sars-CoV-2”</w:t>
      </w:r>
      <w:r w:rsidRPr="00A8649D">
        <w:rPr>
          <w:rFonts w:ascii="Times New Roman" w:hAnsi="Times New Roman"/>
          <w:bCs/>
          <w:iCs/>
          <w:sz w:val="24"/>
          <w:szCs w:val="24"/>
        </w:rPr>
        <w:t xml:space="preserve"> que, en su versión de 24/03/2020, recoge los “</w:t>
      </w:r>
      <w:r w:rsidRPr="00A8649D">
        <w:rPr>
          <w:rFonts w:ascii="Times New Roman" w:hAnsi="Times New Roman"/>
          <w:bCs/>
          <w:sz w:val="24"/>
          <w:szCs w:val="24"/>
        </w:rPr>
        <w:t xml:space="preserve">Escenarios de riesgo de exposición al coronavirus SARS-CoV-2 en el entorno laboral” (tabla 1, página del documento), identificándose como Exposición de riesgo </w:t>
      </w:r>
      <w:r w:rsidR="003C5190" w:rsidRPr="00A8649D">
        <w:rPr>
          <w:rFonts w:ascii="Times New Roman" w:hAnsi="Times New Roman"/>
          <w:bCs/>
          <w:sz w:val="24"/>
          <w:szCs w:val="24"/>
        </w:rPr>
        <w:t xml:space="preserve">los siguientes escenarios: “Personal sanitario asistencial y no asistencial que atiende a una persona sintomática” y “Situaciones en las que no se puede evitar un contacto estrecho en el trabajo con una persona sintomática”. Ambos escenarios concurren en una Clínica dental en </w:t>
      </w:r>
      <w:r w:rsidR="003C5190" w:rsidRPr="00A8649D">
        <w:rPr>
          <w:rFonts w:ascii="Times New Roman" w:hAnsi="Times New Roman"/>
          <w:bCs/>
          <w:sz w:val="24"/>
          <w:szCs w:val="24"/>
        </w:rPr>
        <w:lastRenderedPageBreak/>
        <w:t>la que, reiteramos, debemos atender a los pacientes con urgencias odontológicas como profesionales sanitarios que somos. En la misma tabla se impone como requerimiento para los casos de exposición de riesgo el siguiente: “</w:t>
      </w:r>
      <w:r w:rsidR="00745920" w:rsidRPr="00A8649D">
        <w:rPr>
          <w:rFonts w:ascii="Times New Roman" w:hAnsi="Times New Roman"/>
          <w:sz w:val="24"/>
          <w:szCs w:val="24"/>
        </w:rPr>
        <w:t xml:space="preserve">En función de la evaluación específica del riesgo de exposición de cada caso: </w:t>
      </w:r>
      <w:r w:rsidR="00745920" w:rsidRPr="00A8649D">
        <w:rPr>
          <w:rFonts w:ascii="Times New Roman" w:hAnsi="Times New Roman"/>
          <w:b/>
          <w:sz w:val="24"/>
          <w:szCs w:val="24"/>
          <w:u w:val="single"/>
        </w:rPr>
        <w:t>componentes de EPI de protección biológica y, en ciertas circunstancias, de protección frente a aer</w:t>
      </w:r>
      <w:r w:rsidR="003C5190" w:rsidRPr="00A8649D">
        <w:rPr>
          <w:rFonts w:ascii="Times New Roman" w:hAnsi="Times New Roman"/>
          <w:b/>
          <w:sz w:val="24"/>
          <w:szCs w:val="24"/>
          <w:u w:val="single"/>
        </w:rPr>
        <w:t>osoles y frente a salpicaduras</w:t>
      </w:r>
      <w:r w:rsidR="003C5190" w:rsidRPr="00A8649D">
        <w:rPr>
          <w:rFonts w:ascii="Times New Roman" w:hAnsi="Times New Roman"/>
          <w:sz w:val="24"/>
          <w:szCs w:val="24"/>
        </w:rPr>
        <w:t xml:space="preserve">”. </w:t>
      </w:r>
    </w:p>
    <w:p w:rsidR="00AA4A9D" w:rsidRPr="00A8649D" w:rsidRDefault="003C5190" w:rsidP="00DE5FB2">
      <w:pPr>
        <w:pStyle w:val="Prrafodelista"/>
        <w:widowControl w:val="0"/>
        <w:numPr>
          <w:ilvl w:val="0"/>
          <w:numId w:val="3"/>
        </w:numPr>
        <w:suppressAutoHyphens/>
        <w:autoSpaceDE w:val="0"/>
        <w:autoSpaceDN w:val="0"/>
        <w:adjustRightInd w:val="0"/>
        <w:spacing w:before="240" w:after="0" w:line="240" w:lineRule="auto"/>
        <w:jc w:val="both"/>
        <w:rPr>
          <w:rFonts w:ascii="Times New Roman" w:eastAsiaTheme="minorHAnsi" w:hAnsi="Times New Roman"/>
          <w:sz w:val="24"/>
          <w:szCs w:val="24"/>
          <w:lang w:eastAsia="en-US"/>
        </w:rPr>
      </w:pPr>
      <w:r w:rsidRPr="00A8649D">
        <w:rPr>
          <w:rFonts w:ascii="Times New Roman" w:hAnsi="Times New Roman"/>
          <w:sz w:val="24"/>
          <w:szCs w:val="24"/>
        </w:rPr>
        <w:t xml:space="preserve">En el mismo documento se establecen como medidas de protección personal una combinación de todas las medidas preventivas, incluyendo la utilización de los </w:t>
      </w:r>
      <w:r w:rsidR="00F2195A" w:rsidRPr="00A8649D">
        <w:rPr>
          <w:rFonts w:ascii="Times New Roman" w:eastAsiaTheme="minorHAnsi" w:hAnsi="Times New Roman"/>
          <w:color w:val="000000"/>
          <w:sz w:val="24"/>
          <w:szCs w:val="24"/>
          <w:lang w:eastAsia="en-US"/>
        </w:rPr>
        <w:t>Equipos de Protección Individual (EPI)</w:t>
      </w:r>
      <w:r w:rsidRPr="00A8649D">
        <w:rPr>
          <w:rFonts w:ascii="Times New Roman" w:eastAsiaTheme="minorHAnsi" w:hAnsi="Times New Roman"/>
          <w:color w:val="000000"/>
          <w:sz w:val="24"/>
          <w:szCs w:val="24"/>
          <w:lang w:eastAsia="en-US"/>
        </w:rPr>
        <w:t xml:space="preserve"> conforme a lo previsto en los anexos II y III del documento. </w:t>
      </w:r>
      <w:r w:rsidR="00AA4A9D" w:rsidRPr="00A8649D">
        <w:rPr>
          <w:rFonts w:ascii="Times New Roman" w:eastAsiaTheme="minorHAnsi" w:hAnsi="Times New Roman"/>
          <w:color w:val="000000"/>
          <w:sz w:val="24"/>
          <w:szCs w:val="24"/>
          <w:lang w:eastAsia="en-US"/>
        </w:rPr>
        <w:t xml:space="preserve">En dichos anexos se vienen a establecer como </w:t>
      </w:r>
      <w:proofErr w:type="spellStart"/>
      <w:r w:rsidR="00AA4A9D" w:rsidRPr="00A8649D">
        <w:rPr>
          <w:rFonts w:ascii="Times New Roman" w:eastAsiaTheme="minorHAnsi" w:hAnsi="Times New Roman"/>
          <w:color w:val="000000"/>
          <w:sz w:val="24"/>
          <w:szCs w:val="24"/>
          <w:lang w:eastAsia="en-US"/>
        </w:rPr>
        <w:t>EPI´s</w:t>
      </w:r>
      <w:proofErr w:type="spellEnd"/>
      <w:r w:rsidR="00AA4A9D" w:rsidRPr="00A8649D">
        <w:rPr>
          <w:rFonts w:ascii="Times New Roman" w:eastAsiaTheme="minorHAnsi" w:hAnsi="Times New Roman"/>
          <w:color w:val="000000"/>
          <w:sz w:val="24"/>
          <w:szCs w:val="24"/>
          <w:lang w:eastAsia="en-US"/>
        </w:rPr>
        <w:t xml:space="preserve"> los siguientes: (i) protección respiratoria: mascarilla </w:t>
      </w:r>
      <w:proofErr w:type="spellStart"/>
      <w:r w:rsidR="00AA4A9D" w:rsidRPr="00A8649D">
        <w:rPr>
          <w:rFonts w:ascii="Times New Roman" w:eastAsiaTheme="minorHAnsi" w:hAnsi="Times New Roman"/>
          <w:color w:val="000000"/>
          <w:sz w:val="24"/>
          <w:szCs w:val="24"/>
          <w:lang w:eastAsia="en-US"/>
        </w:rPr>
        <w:t>autofiltrante</w:t>
      </w:r>
      <w:proofErr w:type="spellEnd"/>
      <w:r w:rsidR="00AA4A9D" w:rsidRPr="00A8649D">
        <w:rPr>
          <w:rFonts w:ascii="Times New Roman" w:eastAsiaTheme="minorHAnsi" w:hAnsi="Times New Roman"/>
          <w:color w:val="000000"/>
          <w:sz w:val="24"/>
          <w:szCs w:val="24"/>
          <w:lang w:eastAsia="en-US"/>
        </w:rPr>
        <w:t>, destacándose que como “aspectos a considerar” la recomendación para el caso de “</w:t>
      </w:r>
      <w:proofErr w:type="spellStart"/>
      <w:r w:rsidR="00AA4A9D" w:rsidRPr="00A8649D">
        <w:rPr>
          <w:rFonts w:ascii="Times New Roman" w:eastAsiaTheme="minorHAnsi" w:hAnsi="Times New Roman"/>
          <w:color w:val="000000"/>
          <w:sz w:val="24"/>
          <w:szCs w:val="24"/>
          <w:lang w:eastAsia="en-US"/>
        </w:rPr>
        <w:t>bioaresoles</w:t>
      </w:r>
      <w:proofErr w:type="spellEnd"/>
      <w:r w:rsidR="00AA4A9D" w:rsidRPr="00A8649D">
        <w:rPr>
          <w:rFonts w:ascii="Times New Roman" w:eastAsiaTheme="minorHAnsi" w:hAnsi="Times New Roman"/>
          <w:color w:val="000000"/>
          <w:sz w:val="24"/>
          <w:szCs w:val="24"/>
          <w:lang w:eastAsia="en-US"/>
        </w:rPr>
        <w:t xml:space="preserve"> en concentraciones elevadas” – como sería el caso de la actividad odontológica – FFP3 o media máscara+P3; (ii) guantes de protección (CE como </w:t>
      </w:r>
      <w:proofErr w:type="spellStart"/>
      <w:r w:rsidR="00AA4A9D" w:rsidRPr="00A8649D">
        <w:rPr>
          <w:rFonts w:ascii="Times New Roman" w:eastAsiaTheme="minorHAnsi" w:hAnsi="Times New Roman"/>
          <w:color w:val="000000"/>
          <w:sz w:val="24"/>
          <w:szCs w:val="24"/>
          <w:lang w:eastAsia="en-US"/>
        </w:rPr>
        <w:t>EPI+número</w:t>
      </w:r>
      <w:proofErr w:type="spellEnd"/>
      <w:r w:rsidR="00AA4A9D" w:rsidRPr="00A8649D">
        <w:rPr>
          <w:rFonts w:ascii="Times New Roman" w:eastAsiaTheme="minorHAnsi" w:hAnsi="Times New Roman"/>
          <w:color w:val="000000"/>
          <w:sz w:val="24"/>
          <w:szCs w:val="24"/>
          <w:lang w:eastAsia="en-US"/>
        </w:rPr>
        <w:t xml:space="preserve"> identificativo del organismo de control)</w:t>
      </w:r>
      <w:r w:rsidR="00DE5FB2" w:rsidRPr="00A8649D">
        <w:rPr>
          <w:rFonts w:ascii="Times New Roman" w:eastAsiaTheme="minorHAnsi" w:hAnsi="Times New Roman"/>
          <w:color w:val="000000"/>
          <w:sz w:val="24"/>
          <w:szCs w:val="24"/>
          <w:lang w:eastAsia="en-US"/>
        </w:rPr>
        <w:t xml:space="preserve">, señalándose en este caso como aspecto a considerar: </w:t>
      </w:r>
      <w:r w:rsidR="00DE5FB2" w:rsidRPr="00A8649D">
        <w:rPr>
          <w:rFonts w:ascii="Times New Roman" w:eastAsiaTheme="minorHAnsi" w:hAnsi="Times New Roman"/>
          <w:i/>
          <w:color w:val="000000"/>
          <w:sz w:val="24"/>
          <w:szCs w:val="24"/>
          <w:lang w:eastAsia="en-US"/>
        </w:rPr>
        <w:t>“</w:t>
      </w:r>
      <w:r w:rsidR="00DE5FB2" w:rsidRPr="00A8649D">
        <w:rPr>
          <w:rFonts w:ascii="Times New Roman" w:eastAsiaTheme="minorHAnsi" w:hAnsi="Times New Roman"/>
          <w:i/>
          <w:sz w:val="24"/>
          <w:szCs w:val="24"/>
          <w:lang w:eastAsia="en-US"/>
        </w:rPr>
        <w:t>Se distingue entre guantes que sólo protegen frente a bacterias y hongos y los que, además, protegen frente a la penetración de virus. En el primer caso va marcado con el pictograma de riesgo biológico y en el segundo, el mismo pictograma con la palabra VIRUS bajo él. Esta diferencia viene otorgada por la realización de un ensayo específico de penetración a virus”</w:t>
      </w:r>
      <w:r w:rsidR="00AA4A9D" w:rsidRPr="00A8649D">
        <w:rPr>
          <w:rFonts w:ascii="Times New Roman" w:eastAsiaTheme="minorHAnsi" w:hAnsi="Times New Roman"/>
          <w:color w:val="000000"/>
          <w:sz w:val="24"/>
          <w:szCs w:val="24"/>
          <w:lang w:eastAsia="en-US"/>
        </w:rPr>
        <w:t xml:space="preserve">; (iii) prendas de protección parcial del cuerpo (CE como </w:t>
      </w:r>
      <w:proofErr w:type="spellStart"/>
      <w:r w:rsidR="00AA4A9D" w:rsidRPr="00A8649D">
        <w:rPr>
          <w:rFonts w:ascii="Times New Roman" w:eastAsiaTheme="minorHAnsi" w:hAnsi="Times New Roman"/>
          <w:color w:val="000000"/>
          <w:sz w:val="24"/>
          <w:szCs w:val="24"/>
          <w:lang w:eastAsia="en-US"/>
        </w:rPr>
        <w:t>EPI+número</w:t>
      </w:r>
      <w:proofErr w:type="spellEnd"/>
      <w:r w:rsidR="00AA4A9D" w:rsidRPr="00A8649D">
        <w:rPr>
          <w:rFonts w:ascii="Times New Roman" w:eastAsiaTheme="minorHAnsi" w:hAnsi="Times New Roman"/>
          <w:color w:val="000000"/>
          <w:sz w:val="24"/>
          <w:szCs w:val="24"/>
          <w:lang w:eastAsia="en-US"/>
        </w:rPr>
        <w:t xml:space="preserve"> identificativo del organismo de control); </w:t>
      </w:r>
      <w:r w:rsidR="00FC72C7">
        <w:rPr>
          <w:rFonts w:ascii="Times New Roman" w:eastAsiaTheme="minorHAnsi" w:hAnsi="Times New Roman"/>
          <w:color w:val="000000"/>
          <w:sz w:val="24"/>
          <w:szCs w:val="24"/>
          <w:lang w:eastAsia="en-US"/>
        </w:rPr>
        <w:t xml:space="preserve">(iv) </w:t>
      </w:r>
      <w:bookmarkStart w:id="0" w:name="_GoBack"/>
      <w:bookmarkEnd w:id="0"/>
      <w:r w:rsidR="00AA4A9D" w:rsidRPr="00A8649D">
        <w:rPr>
          <w:rFonts w:ascii="Times New Roman" w:eastAsiaTheme="minorHAnsi" w:hAnsi="Times New Roman"/>
          <w:color w:val="000000"/>
          <w:sz w:val="24"/>
          <w:szCs w:val="24"/>
          <w:lang w:eastAsia="en-US"/>
        </w:rPr>
        <w:t xml:space="preserve">protección ocular y facial: gafas montura integral y pantalla </w:t>
      </w:r>
      <w:proofErr w:type="spellStart"/>
      <w:r w:rsidR="00AA4A9D" w:rsidRPr="00A8649D">
        <w:rPr>
          <w:rFonts w:ascii="Times New Roman" w:eastAsiaTheme="minorHAnsi" w:hAnsi="Times New Roman"/>
          <w:color w:val="000000"/>
          <w:sz w:val="24"/>
          <w:szCs w:val="24"/>
          <w:lang w:eastAsia="en-US"/>
        </w:rPr>
        <w:t>facila</w:t>
      </w:r>
      <w:proofErr w:type="spellEnd"/>
      <w:r w:rsidR="00AA4A9D" w:rsidRPr="00A8649D">
        <w:rPr>
          <w:rFonts w:ascii="Times New Roman" w:eastAsiaTheme="minorHAnsi" w:hAnsi="Times New Roman"/>
          <w:color w:val="000000"/>
          <w:sz w:val="24"/>
          <w:szCs w:val="24"/>
          <w:lang w:eastAsia="en-US"/>
        </w:rPr>
        <w:t xml:space="preserve"> (CE como EPI). Todos ellos con una exigencia rigurosa de Normas UNE</w:t>
      </w:r>
      <w:r w:rsidR="00DE5FB2" w:rsidRPr="00A8649D">
        <w:rPr>
          <w:rFonts w:ascii="Times New Roman" w:eastAsiaTheme="minorHAnsi" w:hAnsi="Times New Roman"/>
          <w:color w:val="000000"/>
          <w:sz w:val="24"/>
          <w:szCs w:val="24"/>
          <w:lang w:eastAsia="en-US"/>
        </w:rPr>
        <w:t xml:space="preserve">. </w:t>
      </w:r>
      <w:r w:rsidR="00AA4A9D" w:rsidRPr="00A8649D">
        <w:rPr>
          <w:rFonts w:ascii="Times New Roman" w:eastAsiaTheme="minorHAnsi" w:hAnsi="Times New Roman"/>
          <w:color w:val="000000"/>
          <w:sz w:val="24"/>
          <w:szCs w:val="24"/>
          <w:lang w:eastAsia="en-US"/>
        </w:rPr>
        <w:t xml:space="preserve"> </w:t>
      </w:r>
    </w:p>
    <w:p w:rsidR="008C45C6" w:rsidRPr="00F10A5C" w:rsidRDefault="00727895" w:rsidP="00727895">
      <w:pPr>
        <w:pStyle w:val="Prrafodelista"/>
        <w:widowControl w:val="0"/>
        <w:numPr>
          <w:ilvl w:val="0"/>
          <w:numId w:val="3"/>
        </w:numPr>
        <w:suppressAutoHyphens/>
        <w:autoSpaceDE w:val="0"/>
        <w:autoSpaceDN w:val="0"/>
        <w:adjustRightInd w:val="0"/>
        <w:spacing w:before="240" w:after="120"/>
        <w:jc w:val="both"/>
        <w:rPr>
          <w:rFonts w:ascii="Times New Roman" w:hAnsi="Times New Roman"/>
          <w:sz w:val="24"/>
          <w:szCs w:val="24"/>
        </w:rPr>
      </w:pPr>
      <w:r w:rsidRPr="00F10A5C">
        <w:rPr>
          <w:rFonts w:ascii="Times New Roman" w:hAnsi="Times New Roman"/>
          <w:sz w:val="24"/>
          <w:szCs w:val="24"/>
        </w:rPr>
        <w:t>Actua</w:t>
      </w:r>
      <w:r w:rsidR="00EE3F4C" w:rsidRPr="00F10A5C">
        <w:rPr>
          <w:rFonts w:ascii="Times New Roman" w:hAnsi="Times New Roman"/>
          <w:sz w:val="24"/>
          <w:szCs w:val="24"/>
        </w:rPr>
        <w:t xml:space="preserve">lmente, es un hecho notorio </w:t>
      </w:r>
      <w:r w:rsidR="008C45C6" w:rsidRPr="00F10A5C">
        <w:rPr>
          <w:rFonts w:ascii="Times New Roman" w:hAnsi="Times New Roman"/>
          <w:sz w:val="24"/>
          <w:szCs w:val="24"/>
        </w:rPr>
        <w:t xml:space="preserve">que concurre una situación de desabastecimiento generalizado </w:t>
      </w:r>
      <w:r w:rsidR="00F10A5C" w:rsidRPr="00F10A5C">
        <w:rPr>
          <w:rFonts w:ascii="Times New Roman" w:hAnsi="Times New Roman"/>
          <w:sz w:val="24"/>
          <w:szCs w:val="24"/>
        </w:rPr>
        <w:t xml:space="preserve">de </w:t>
      </w:r>
      <w:proofErr w:type="spellStart"/>
      <w:r w:rsidR="00F10A5C" w:rsidRPr="00F10A5C">
        <w:rPr>
          <w:rFonts w:ascii="Times New Roman" w:hAnsi="Times New Roman"/>
          <w:sz w:val="24"/>
          <w:szCs w:val="24"/>
        </w:rPr>
        <w:t>EPI´s</w:t>
      </w:r>
      <w:proofErr w:type="spellEnd"/>
      <w:r w:rsidR="00F10A5C" w:rsidRPr="00F10A5C">
        <w:rPr>
          <w:rFonts w:ascii="Times New Roman" w:hAnsi="Times New Roman"/>
          <w:sz w:val="24"/>
          <w:szCs w:val="24"/>
        </w:rPr>
        <w:t xml:space="preserve">, sin que sea posible para las Clínicas acceder a la adquisición de dichos equipos. Muchas empresas de distribución han emitido comunicados públicos poniendo de manifiesto la inexistencia de stocks. Por otra parte, </w:t>
      </w:r>
      <w:r w:rsidR="00F10A5C">
        <w:rPr>
          <w:rFonts w:ascii="Times New Roman" w:hAnsi="Times New Roman"/>
          <w:sz w:val="24"/>
          <w:szCs w:val="24"/>
        </w:rPr>
        <w:t>a</w:t>
      </w:r>
      <w:r w:rsidR="008C45C6" w:rsidRPr="00F10A5C">
        <w:rPr>
          <w:rFonts w:ascii="Times New Roman" w:hAnsi="Times New Roman"/>
          <w:sz w:val="24"/>
          <w:szCs w:val="24"/>
        </w:rPr>
        <w:t>demás – lo que nos parece l</w:t>
      </w:r>
      <w:r w:rsidR="00F10A5C">
        <w:rPr>
          <w:rFonts w:ascii="Times New Roman" w:hAnsi="Times New Roman"/>
          <w:sz w:val="24"/>
          <w:szCs w:val="24"/>
        </w:rPr>
        <w:t xml:space="preserve">ógico y coherente con la situación actual – los </w:t>
      </w:r>
      <w:proofErr w:type="spellStart"/>
      <w:r w:rsidR="00F10A5C">
        <w:rPr>
          <w:rFonts w:ascii="Times New Roman" w:hAnsi="Times New Roman"/>
          <w:sz w:val="24"/>
          <w:szCs w:val="24"/>
        </w:rPr>
        <w:t>EPI´s</w:t>
      </w:r>
      <w:proofErr w:type="spellEnd"/>
      <w:r w:rsidR="00F10A5C">
        <w:rPr>
          <w:rFonts w:ascii="Times New Roman" w:hAnsi="Times New Roman"/>
          <w:sz w:val="24"/>
          <w:szCs w:val="24"/>
        </w:rPr>
        <w:t xml:space="preserve"> que pudieran llegar al mercado deben ser destinados prioritariamente a aquellos centros sanitarios en los que se está tratando a los contagiados más graves. </w:t>
      </w:r>
    </w:p>
    <w:p w:rsidR="008B7E57" w:rsidRPr="00A8649D" w:rsidRDefault="00DE5FB2" w:rsidP="00581308">
      <w:pPr>
        <w:widowControl w:val="0"/>
        <w:suppressAutoHyphens/>
        <w:autoSpaceDE w:val="0"/>
        <w:autoSpaceDN w:val="0"/>
        <w:adjustRightInd w:val="0"/>
        <w:spacing w:before="240" w:after="120"/>
        <w:jc w:val="both"/>
        <w:rPr>
          <w:rFonts w:ascii="Times New Roman" w:hAnsi="Times New Roman"/>
          <w:sz w:val="24"/>
          <w:szCs w:val="24"/>
        </w:rPr>
      </w:pPr>
      <w:r w:rsidRPr="00A8649D">
        <w:rPr>
          <w:rFonts w:ascii="Times New Roman" w:hAnsi="Times New Roman"/>
          <w:sz w:val="24"/>
          <w:szCs w:val="24"/>
        </w:rPr>
        <w:t xml:space="preserve">No he de recordarles que, </w:t>
      </w:r>
      <w:r w:rsidR="00581308" w:rsidRPr="00A8649D">
        <w:rPr>
          <w:rFonts w:ascii="Times New Roman" w:hAnsi="Times New Roman"/>
          <w:sz w:val="24"/>
          <w:szCs w:val="24"/>
        </w:rPr>
        <w:t>de conformidad con el artículo 7 del Real Decreto 664/1997, de 12 de mayo, sobre la protección de los trabajadores contra los riesgos relacionados con la exposición a agentes biológicos durante el trabajo, el empresario ha de proveer a los trabajadores de prendas de protección apropiadas para los agentes biológicos a los que se exponen. Por su parte, el Real Decreto 773/1997, de 30 de mayo, sobre disposiciones mínimas de seguridad y salud relativas a la utilización por los trabajadores de equipos de protección individual, en el marco de la obligación general del empresario de escoger los equipos de protección individual (</w:t>
      </w:r>
      <w:proofErr w:type="spellStart"/>
      <w:r w:rsidR="00581308" w:rsidRPr="00A8649D">
        <w:rPr>
          <w:rFonts w:ascii="Times New Roman" w:hAnsi="Times New Roman"/>
          <w:sz w:val="24"/>
          <w:szCs w:val="24"/>
        </w:rPr>
        <w:t>EPIs</w:t>
      </w:r>
      <w:proofErr w:type="spellEnd"/>
      <w:r w:rsidR="00581308" w:rsidRPr="00A8649D">
        <w:rPr>
          <w:rFonts w:ascii="Times New Roman" w:hAnsi="Times New Roman"/>
          <w:sz w:val="24"/>
          <w:szCs w:val="24"/>
        </w:rPr>
        <w:t xml:space="preserve">), determina en su artículo 6 los distintos criterios que se han de tomar en consideración a la hora de elegir los </w:t>
      </w:r>
      <w:proofErr w:type="spellStart"/>
      <w:r w:rsidR="00581308" w:rsidRPr="00A8649D">
        <w:rPr>
          <w:rFonts w:ascii="Times New Roman" w:hAnsi="Times New Roman"/>
          <w:sz w:val="24"/>
          <w:szCs w:val="24"/>
        </w:rPr>
        <w:t>EPIs</w:t>
      </w:r>
      <w:proofErr w:type="spellEnd"/>
      <w:r w:rsidR="00581308" w:rsidRPr="00A8649D">
        <w:rPr>
          <w:rFonts w:ascii="Times New Roman" w:hAnsi="Times New Roman"/>
          <w:sz w:val="24"/>
          <w:szCs w:val="24"/>
        </w:rPr>
        <w:t>, entre los que destaca la magnitud y naturaleza del riesgo.</w:t>
      </w:r>
    </w:p>
    <w:p w:rsidR="008B7E57" w:rsidRPr="00A8649D" w:rsidRDefault="008B7E57" w:rsidP="00581308">
      <w:pPr>
        <w:widowControl w:val="0"/>
        <w:suppressAutoHyphens/>
        <w:autoSpaceDE w:val="0"/>
        <w:autoSpaceDN w:val="0"/>
        <w:adjustRightInd w:val="0"/>
        <w:spacing w:before="240" w:after="120"/>
        <w:jc w:val="both"/>
        <w:rPr>
          <w:rFonts w:ascii="Times New Roman" w:hAnsi="Times New Roman"/>
          <w:sz w:val="24"/>
          <w:szCs w:val="24"/>
        </w:rPr>
      </w:pPr>
      <w:r w:rsidRPr="00A8649D">
        <w:rPr>
          <w:rFonts w:ascii="Times New Roman" w:hAnsi="Times New Roman"/>
          <w:sz w:val="24"/>
          <w:szCs w:val="24"/>
        </w:rPr>
        <w:t xml:space="preserve">Conforme a lo anterior les requiero para que </w:t>
      </w:r>
      <w:r w:rsidR="0086366B">
        <w:rPr>
          <w:rFonts w:ascii="Times New Roman" w:hAnsi="Times New Roman"/>
          <w:sz w:val="24"/>
          <w:szCs w:val="24"/>
        </w:rPr>
        <w:t>nos</w:t>
      </w:r>
      <w:r w:rsidRPr="00A8649D">
        <w:rPr>
          <w:rFonts w:ascii="Times New Roman" w:hAnsi="Times New Roman"/>
          <w:sz w:val="24"/>
          <w:szCs w:val="24"/>
        </w:rPr>
        <w:t xml:space="preserve"> remitan una evaluación del riesgo específica para la situación actual</w:t>
      </w:r>
      <w:r w:rsidR="00A8649D" w:rsidRPr="00A8649D">
        <w:rPr>
          <w:rFonts w:ascii="Times New Roman" w:hAnsi="Times New Roman"/>
          <w:sz w:val="24"/>
          <w:szCs w:val="24"/>
        </w:rPr>
        <w:t xml:space="preserve"> en la que, como Servicio de Prevención de Riesgos de esta Cl</w:t>
      </w:r>
      <w:r w:rsidR="0086366B">
        <w:rPr>
          <w:rFonts w:ascii="Times New Roman" w:hAnsi="Times New Roman"/>
          <w:sz w:val="24"/>
          <w:szCs w:val="24"/>
        </w:rPr>
        <w:t xml:space="preserve">ínica, se nos indiquen: </w:t>
      </w:r>
    </w:p>
    <w:p w:rsidR="00A8649D" w:rsidRPr="00A8649D" w:rsidRDefault="0086366B" w:rsidP="00A8649D">
      <w:pPr>
        <w:pStyle w:val="Prrafodelista"/>
        <w:widowControl w:val="0"/>
        <w:numPr>
          <w:ilvl w:val="0"/>
          <w:numId w:val="3"/>
        </w:numPr>
        <w:suppressAutoHyphens/>
        <w:autoSpaceDE w:val="0"/>
        <w:autoSpaceDN w:val="0"/>
        <w:adjustRightInd w:val="0"/>
        <w:spacing w:before="240" w:after="120"/>
        <w:jc w:val="both"/>
        <w:rPr>
          <w:rFonts w:ascii="Times New Roman" w:hAnsi="Times New Roman"/>
          <w:sz w:val="24"/>
          <w:szCs w:val="24"/>
        </w:rPr>
      </w:pPr>
      <w:r>
        <w:rPr>
          <w:rFonts w:ascii="Times New Roman" w:hAnsi="Times New Roman"/>
          <w:sz w:val="24"/>
          <w:szCs w:val="24"/>
        </w:rPr>
        <w:lastRenderedPageBreak/>
        <w:t xml:space="preserve">Las </w:t>
      </w:r>
      <w:r w:rsidR="00A8649D" w:rsidRPr="00A8649D">
        <w:rPr>
          <w:rFonts w:ascii="Times New Roman" w:hAnsi="Times New Roman"/>
          <w:sz w:val="24"/>
          <w:szCs w:val="24"/>
        </w:rPr>
        <w:t xml:space="preserve">Recomendaciones en el manejo exposición a infección por </w:t>
      </w:r>
      <w:r>
        <w:rPr>
          <w:rFonts w:ascii="Times New Roman" w:hAnsi="Times New Roman"/>
          <w:sz w:val="24"/>
          <w:szCs w:val="24"/>
        </w:rPr>
        <w:t xml:space="preserve">COVID-19 </w:t>
      </w:r>
      <w:r w:rsidR="00A8649D" w:rsidRPr="00A8649D">
        <w:rPr>
          <w:rFonts w:ascii="Times New Roman" w:hAnsi="Times New Roman"/>
          <w:sz w:val="24"/>
          <w:szCs w:val="24"/>
        </w:rPr>
        <w:t>en la Clínica Dental y</w:t>
      </w:r>
      <w:r>
        <w:rPr>
          <w:rFonts w:ascii="Times New Roman" w:hAnsi="Times New Roman"/>
          <w:sz w:val="24"/>
          <w:szCs w:val="24"/>
        </w:rPr>
        <w:t xml:space="preserve"> los </w:t>
      </w:r>
      <w:r w:rsidR="00A8649D" w:rsidRPr="00A8649D">
        <w:rPr>
          <w:rFonts w:ascii="Times New Roman" w:hAnsi="Times New Roman"/>
          <w:sz w:val="24"/>
          <w:szCs w:val="24"/>
        </w:rPr>
        <w:t xml:space="preserve">Equipos de Protección Individual que deben ser utilizados. </w:t>
      </w:r>
    </w:p>
    <w:p w:rsidR="00A8649D" w:rsidRPr="00A8649D" w:rsidRDefault="00A8649D" w:rsidP="00A8649D">
      <w:pPr>
        <w:pStyle w:val="Prrafodelista"/>
        <w:widowControl w:val="0"/>
        <w:numPr>
          <w:ilvl w:val="0"/>
          <w:numId w:val="3"/>
        </w:numPr>
        <w:suppressAutoHyphens/>
        <w:autoSpaceDE w:val="0"/>
        <w:autoSpaceDN w:val="0"/>
        <w:adjustRightInd w:val="0"/>
        <w:spacing w:before="240" w:after="120"/>
        <w:jc w:val="both"/>
        <w:rPr>
          <w:rFonts w:ascii="Times New Roman" w:hAnsi="Times New Roman"/>
          <w:sz w:val="24"/>
          <w:szCs w:val="24"/>
        </w:rPr>
      </w:pPr>
      <w:r w:rsidRPr="00A8649D">
        <w:rPr>
          <w:rFonts w:ascii="Times New Roman" w:hAnsi="Times New Roman"/>
          <w:sz w:val="24"/>
          <w:szCs w:val="24"/>
        </w:rPr>
        <w:t xml:space="preserve">Recomendación sobre la interrupción total de la actividad en caso de no disponer de todas las medidas y equipos de protección necesarios para la protección de los trabajadores en la situación actual. </w:t>
      </w:r>
    </w:p>
    <w:p w:rsidR="00581308" w:rsidRPr="00A8649D" w:rsidRDefault="00581308" w:rsidP="00581308">
      <w:pPr>
        <w:widowControl w:val="0"/>
        <w:suppressAutoHyphens/>
        <w:autoSpaceDE w:val="0"/>
        <w:autoSpaceDN w:val="0"/>
        <w:adjustRightInd w:val="0"/>
        <w:spacing w:before="240" w:after="120"/>
        <w:jc w:val="both"/>
        <w:rPr>
          <w:rFonts w:ascii="Times New Roman" w:hAnsi="Times New Roman"/>
          <w:sz w:val="24"/>
          <w:szCs w:val="24"/>
        </w:rPr>
      </w:pPr>
      <w:r w:rsidRPr="00A8649D">
        <w:rPr>
          <w:rFonts w:ascii="Times New Roman" w:hAnsi="Times New Roman"/>
          <w:sz w:val="24"/>
          <w:szCs w:val="24"/>
        </w:rPr>
        <w:t>Atentamente,</w:t>
      </w:r>
    </w:p>
    <w:p w:rsidR="00581308" w:rsidRPr="00A8649D" w:rsidRDefault="00581308" w:rsidP="00581308">
      <w:pPr>
        <w:widowControl w:val="0"/>
        <w:autoSpaceDE w:val="0"/>
        <w:autoSpaceDN w:val="0"/>
        <w:adjustRightInd w:val="0"/>
        <w:spacing w:before="240" w:after="120"/>
        <w:jc w:val="both"/>
        <w:rPr>
          <w:rFonts w:ascii="Times New Roman" w:hAnsi="Times New Roman"/>
          <w:sz w:val="24"/>
          <w:szCs w:val="24"/>
        </w:rPr>
      </w:pPr>
      <w:r w:rsidRPr="00A8649D">
        <w:rPr>
          <w:rFonts w:ascii="Times New Roman" w:hAnsi="Times New Roman"/>
          <w:color w:val="000000"/>
          <w:sz w:val="24"/>
          <w:szCs w:val="24"/>
        </w:rPr>
        <w:t xml:space="preserve">Fdo.: </w:t>
      </w:r>
    </w:p>
    <w:p w:rsidR="00581308" w:rsidRPr="00A8649D" w:rsidRDefault="00581308" w:rsidP="00581308">
      <w:pPr>
        <w:widowControl w:val="0"/>
        <w:autoSpaceDE w:val="0"/>
        <w:autoSpaceDN w:val="0"/>
        <w:adjustRightInd w:val="0"/>
        <w:spacing w:before="240" w:after="120"/>
        <w:jc w:val="both"/>
        <w:rPr>
          <w:rFonts w:ascii="Times New Roman" w:hAnsi="Times New Roman"/>
          <w:color w:val="000000"/>
          <w:sz w:val="24"/>
          <w:szCs w:val="24"/>
        </w:rPr>
      </w:pPr>
    </w:p>
    <w:sectPr w:rsidR="00581308" w:rsidRPr="00A8649D" w:rsidSect="00200FED">
      <w:footerReference w:type="default" r:id="rId7"/>
      <w:pgSz w:w="11905" w:h="16837"/>
      <w:pgMar w:top="1417" w:right="1701" w:bottom="1417" w:left="1701" w:header="720" w:footer="22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00" w:rsidRDefault="00DA4600">
      <w:pPr>
        <w:spacing w:after="0" w:line="240" w:lineRule="auto"/>
      </w:pPr>
      <w:r>
        <w:separator/>
      </w:r>
    </w:p>
  </w:endnote>
  <w:endnote w:type="continuationSeparator" w:id="0">
    <w:p w:rsidR="00DA4600" w:rsidRDefault="00DA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755602"/>
      <w:docPartObj>
        <w:docPartGallery w:val="Page Numbers (Bottom of Page)"/>
        <w:docPartUnique/>
      </w:docPartObj>
    </w:sdtPr>
    <w:sdtEndPr/>
    <w:sdtContent>
      <w:p w:rsidR="00200FED" w:rsidRDefault="00200FED">
        <w:pPr>
          <w:pStyle w:val="Piedepgina"/>
          <w:jc w:val="right"/>
        </w:pPr>
        <w:r w:rsidRPr="00200FED">
          <w:rPr>
            <w:rFonts w:ascii="Times New Roman" w:hAnsi="Times New Roman"/>
            <w:sz w:val="24"/>
            <w:szCs w:val="24"/>
          </w:rPr>
          <w:fldChar w:fldCharType="begin"/>
        </w:r>
        <w:r w:rsidRPr="00200FED">
          <w:rPr>
            <w:rFonts w:ascii="Times New Roman" w:hAnsi="Times New Roman"/>
            <w:sz w:val="24"/>
            <w:szCs w:val="24"/>
          </w:rPr>
          <w:instrText>PAGE   \* MERGEFORMAT</w:instrText>
        </w:r>
        <w:r w:rsidRPr="00200FED">
          <w:rPr>
            <w:rFonts w:ascii="Times New Roman" w:hAnsi="Times New Roman"/>
            <w:sz w:val="24"/>
            <w:szCs w:val="24"/>
          </w:rPr>
          <w:fldChar w:fldCharType="separate"/>
        </w:r>
        <w:r w:rsidR="00FC72C7">
          <w:rPr>
            <w:rFonts w:ascii="Times New Roman" w:hAnsi="Times New Roman"/>
            <w:noProof/>
            <w:sz w:val="24"/>
            <w:szCs w:val="24"/>
          </w:rPr>
          <w:t>3</w:t>
        </w:r>
        <w:r w:rsidRPr="00200FED">
          <w:rPr>
            <w:rFonts w:ascii="Times New Roman" w:hAnsi="Times New Roman"/>
            <w:sz w:val="24"/>
            <w:szCs w:val="24"/>
          </w:rPr>
          <w:fldChar w:fldCharType="end"/>
        </w:r>
      </w:p>
    </w:sdtContent>
  </w:sdt>
  <w:p w:rsidR="00200FED" w:rsidRDefault="00200F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00" w:rsidRDefault="00DA4600">
      <w:pPr>
        <w:spacing w:after="0" w:line="240" w:lineRule="auto"/>
      </w:pPr>
      <w:r>
        <w:separator/>
      </w:r>
    </w:p>
  </w:footnote>
  <w:footnote w:type="continuationSeparator" w:id="0">
    <w:p w:rsidR="00DA4600" w:rsidRDefault="00DA4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B5EC9"/>
    <w:multiLevelType w:val="hybridMultilevel"/>
    <w:tmpl w:val="E43214B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65233B43"/>
    <w:multiLevelType w:val="hybridMultilevel"/>
    <w:tmpl w:val="C4E28FC4"/>
    <w:lvl w:ilvl="0" w:tplc="712C276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B2B1C18"/>
    <w:multiLevelType w:val="hybridMultilevel"/>
    <w:tmpl w:val="E6CE175E"/>
    <w:lvl w:ilvl="0" w:tplc="712C276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08"/>
    <w:rsid w:val="00025C65"/>
    <w:rsid w:val="00040111"/>
    <w:rsid w:val="000E68F6"/>
    <w:rsid w:val="0012347A"/>
    <w:rsid w:val="001A7A91"/>
    <w:rsid w:val="00200FED"/>
    <w:rsid w:val="003C5190"/>
    <w:rsid w:val="00581308"/>
    <w:rsid w:val="00727895"/>
    <w:rsid w:val="00745920"/>
    <w:rsid w:val="00786125"/>
    <w:rsid w:val="007C0ACE"/>
    <w:rsid w:val="00855593"/>
    <w:rsid w:val="0086366B"/>
    <w:rsid w:val="00872F1A"/>
    <w:rsid w:val="008B7E57"/>
    <w:rsid w:val="008C45C6"/>
    <w:rsid w:val="00917761"/>
    <w:rsid w:val="009A137C"/>
    <w:rsid w:val="00A8649D"/>
    <w:rsid w:val="00AA4A9D"/>
    <w:rsid w:val="00B47EAD"/>
    <w:rsid w:val="00B805F8"/>
    <w:rsid w:val="00C7104A"/>
    <w:rsid w:val="00DA4600"/>
    <w:rsid w:val="00DE5FB2"/>
    <w:rsid w:val="00EE3F4C"/>
    <w:rsid w:val="00F10A5C"/>
    <w:rsid w:val="00F2195A"/>
    <w:rsid w:val="00FC72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B85251-A29E-46DE-8C83-02E2C86F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308"/>
    <w:pPr>
      <w:spacing w:after="200" w:line="276" w:lineRule="auto"/>
    </w:pPr>
    <w:rPr>
      <w:rFonts w:ascii="Calibri" w:eastAsia="Times New Roman" w:hAnsi="Calibri" w:cs="Times New Roman"/>
      <w:lang w:eastAsia="es-ES"/>
    </w:rPr>
  </w:style>
  <w:style w:type="paragraph" w:styleId="Ttulo1">
    <w:name w:val="heading 1"/>
    <w:basedOn w:val="Normal"/>
    <w:next w:val="Normal"/>
    <w:link w:val="Ttulo1Car"/>
    <w:uiPriority w:val="9"/>
    <w:qFormat/>
    <w:rsid w:val="0012347A"/>
    <w:pPr>
      <w:keepNext/>
      <w:keepLines/>
      <w:spacing w:before="240" w:after="0" w:line="360" w:lineRule="auto"/>
      <w:outlineLvl w:val="0"/>
    </w:pPr>
    <w:rPr>
      <w:rFonts w:ascii="Times New Roman" w:eastAsiaTheme="majorEastAsia" w:hAnsi="Times New Roman" w:cstheme="majorBidi"/>
      <w:b/>
      <w:sz w:val="24"/>
      <w:szCs w:val="32"/>
      <w:u w:val="single"/>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347A"/>
    <w:rPr>
      <w:rFonts w:ascii="Times New Roman" w:eastAsiaTheme="majorEastAsia" w:hAnsi="Times New Roman" w:cstheme="majorBidi"/>
      <w:b/>
      <w:sz w:val="24"/>
      <w:szCs w:val="32"/>
      <w:u w:val="single"/>
    </w:rPr>
  </w:style>
  <w:style w:type="paragraph" w:styleId="Piedepgina">
    <w:name w:val="footer"/>
    <w:basedOn w:val="Normal"/>
    <w:link w:val="PiedepginaCar"/>
    <w:uiPriority w:val="99"/>
    <w:unhideWhenUsed/>
    <w:rsid w:val="00581308"/>
    <w:pPr>
      <w:tabs>
        <w:tab w:val="center" w:pos="4252"/>
        <w:tab w:val="right" w:pos="8504"/>
      </w:tabs>
    </w:pPr>
  </w:style>
  <w:style w:type="character" w:customStyle="1" w:styleId="PiedepginaCar">
    <w:name w:val="Pie de página Car"/>
    <w:basedOn w:val="Fuentedeprrafopredeter"/>
    <w:link w:val="Piedepgina"/>
    <w:uiPriority w:val="99"/>
    <w:rsid w:val="00581308"/>
    <w:rPr>
      <w:rFonts w:ascii="Calibri" w:eastAsia="Times New Roman" w:hAnsi="Calibri" w:cs="Times New Roman"/>
      <w:lang w:eastAsia="es-ES"/>
    </w:rPr>
  </w:style>
  <w:style w:type="paragraph" w:customStyle="1" w:styleId="Default">
    <w:name w:val="Default"/>
    <w:rsid w:val="00B47EAD"/>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0E68F6"/>
    <w:pPr>
      <w:ind w:left="720"/>
      <w:contextualSpacing/>
    </w:pPr>
  </w:style>
  <w:style w:type="paragraph" w:styleId="Encabezado">
    <w:name w:val="header"/>
    <w:basedOn w:val="Normal"/>
    <w:link w:val="EncabezadoCar"/>
    <w:uiPriority w:val="99"/>
    <w:unhideWhenUsed/>
    <w:rsid w:val="00200F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0FED"/>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3</Pages>
  <Words>1059</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Pérez del Blanco</dc:creator>
  <cp:keywords/>
  <dc:description/>
  <cp:lastModifiedBy>Usuario 1</cp:lastModifiedBy>
  <cp:revision>13</cp:revision>
  <dcterms:created xsi:type="dcterms:W3CDTF">2020-03-25T12:30:00Z</dcterms:created>
  <dcterms:modified xsi:type="dcterms:W3CDTF">2020-03-26T12:00:00Z</dcterms:modified>
</cp:coreProperties>
</file>